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39" w:rsidRPr="00FE0839" w:rsidRDefault="00FE0839" w:rsidP="00A43DDE">
      <w:pPr>
        <w:jc w:val="center"/>
        <w:rPr>
          <w:rFonts w:ascii="Times New Roman" w:eastAsia="楷体_GB2312" w:hAnsi="Times New Roman" w:cs="Times New Roman"/>
          <w:b/>
          <w:sz w:val="28"/>
        </w:rPr>
      </w:pPr>
      <w:bookmarkStart w:id="0" w:name="_GoBack"/>
      <w:bookmarkEnd w:id="0"/>
      <w:r w:rsidRPr="00FE0839">
        <w:rPr>
          <w:rFonts w:ascii="Times New Roman" w:eastAsia="楷体_GB2312" w:hAnsi="Times New Roman" w:cs="Times New Roman"/>
          <w:b/>
          <w:sz w:val="28"/>
        </w:rPr>
        <w:t>中金公司</w:t>
      </w:r>
      <w:r w:rsidRPr="00FE0839">
        <w:rPr>
          <w:rFonts w:ascii="Times New Roman" w:eastAsia="楷体_GB2312" w:hAnsi="Times New Roman" w:cs="Times New Roman"/>
          <w:b/>
          <w:sz w:val="28"/>
        </w:rPr>
        <w:t>2015</w:t>
      </w:r>
      <w:r w:rsidRPr="00FE0839">
        <w:rPr>
          <w:rFonts w:ascii="Times New Roman" w:eastAsia="楷体_GB2312" w:hAnsi="Times New Roman" w:cs="Times New Roman"/>
          <w:b/>
          <w:sz w:val="28"/>
        </w:rPr>
        <w:t>年暑期实习生项目火热启动</w:t>
      </w:r>
    </w:p>
    <w:p w:rsidR="00CB18F2" w:rsidRDefault="00FE0839" w:rsidP="00FE0839">
      <w:pPr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FE0839">
        <w:rPr>
          <w:rFonts w:ascii="Times New Roman" w:eastAsia="楷体_GB2312" w:hAnsi="Times New Roman" w:cs="Times New Roman"/>
          <w:sz w:val="24"/>
          <w:szCs w:val="24"/>
        </w:rPr>
        <w:t>无论你将来打算投身于投资银行业还是选择其他的事业，中金公司为你提供体验真实责任感、接受实战职业培训和与最优秀的人一起工作的实习机会。作为中金公司实习生，在发挥与展示才能的同时，你将积累宝贵的工作经历，为以后的事业起步奠定良好的基础</w:t>
      </w:r>
      <w:r w:rsidR="00425ACF">
        <w:rPr>
          <w:rFonts w:ascii="Times New Roman" w:eastAsia="楷体_GB2312" w:hAnsi="Times New Roman" w:cs="Times New Roman" w:hint="eastAsia"/>
          <w:sz w:val="24"/>
          <w:szCs w:val="24"/>
        </w:rPr>
        <w:t>。我们期待您的加入！</w:t>
      </w:r>
      <w:r w:rsidRPr="00FE0839">
        <w:rPr>
          <w:rFonts w:ascii="Times New Roman" w:eastAsia="楷体_GB2312" w:hAnsi="Times New Roman" w:cs="Times New Roman"/>
          <w:sz w:val="24"/>
          <w:szCs w:val="24"/>
        </w:rPr>
        <w:t>您可以通过中金网页</w:t>
      </w:r>
      <w:r w:rsidRPr="00FE0839">
        <w:rPr>
          <w:rFonts w:ascii="Times New Roman" w:eastAsia="楷体_GB2312" w:hAnsi="Times New Roman" w:cs="Times New Roman" w:hint="eastAsia"/>
          <w:sz w:val="24"/>
          <w:szCs w:val="24"/>
        </w:rPr>
        <w:t>（</w:t>
      </w:r>
      <w:hyperlink r:id="rId6" w:history="1">
        <w:r w:rsidRPr="00FE0839">
          <w:rPr>
            <w:rFonts w:ascii="Times New Roman" w:eastAsia="楷体_GB2312" w:hAnsi="Times New Roman" w:cs="Times New Roman"/>
            <w:color w:val="0000FF"/>
            <w:sz w:val="24"/>
            <w:szCs w:val="24"/>
            <w:u w:val="single"/>
          </w:rPr>
          <w:t>http://www.cicc.com.cn/CICC/</w:t>
        </w:r>
      </w:hyperlink>
      <w:r w:rsidRPr="00FE0839">
        <w:rPr>
          <w:rFonts w:ascii="Times New Roman" w:eastAsia="楷体_GB2312" w:hAnsi="Times New Roman" w:cs="Times New Roman" w:hint="eastAsia"/>
          <w:sz w:val="24"/>
          <w:szCs w:val="24"/>
        </w:rPr>
        <w:t>）</w:t>
      </w:r>
      <w:proofErr w:type="gramStart"/>
      <w:r w:rsidR="00CB18F2">
        <w:rPr>
          <w:rFonts w:ascii="Times New Roman" w:eastAsia="楷体_GB2312" w:hAnsi="Times New Roman" w:cs="Times New Roman" w:hint="eastAsia"/>
          <w:sz w:val="24"/>
          <w:szCs w:val="24"/>
        </w:rPr>
        <w:t>参与网申</w:t>
      </w:r>
      <w:proofErr w:type="gramEnd"/>
      <w:r w:rsidR="00CB18F2">
        <w:rPr>
          <w:rFonts w:ascii="Times New Roman" w:eastAsia="楷体_GB2312" w:hAnsi="Times New Roman" w:cs="Times New Roman" w:hint="eastAsia"/>
          <w:sz w:val="24"/>
          <w:szCs w:val="24"/>
        </w:rPr>
        <w:t>！</w:t>
      </w:r>
    </w:p>
    <w:p w:rsidR="00FE0839" w:rsidRDefault="00FE0839" w:rsidP="00FE0839">
      <w:pPr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 w:rsidRPr="00FE0839">
        <w:rPr>
          <w:rFonts w:ascii="Times New Roman" w:eastAsia="楷体_GB2312" w:hAnsi="Times New Roman" w:cs="Times New Roman"/>
          <w:sz w:val="24"/>
          <w:szCs w:val="24"/>
        </w:rPr>
        <w:t xml:space="preserve"> </w:t>
      </w:r>
    </w:p>
    <w:p w:rsidR="00C422A0" w:rsidRPr="00CB18F2" w:rsidRDefault="00C422A0" w:rsidP="00FE0839">
      <w:pPr>
        <w:spacing w:line="360" w:lineRule="auto"/>
        <w:rPr>
          <w:rFonts w:ascii="Times New Roman" w:eastAsia="楷体_GB2312" w:hAnsi="Times New Roman" w:cs="Times New Roman"/>
          <w:b/>
          <w:sz w:val="24"/>
          <w:szCs w:val="24"/>
        </w:rPr>
      </w:pPr>
      <w:r w:rsidRPr="00CB18F2">
        <w:rPr>
          <w:rFonts w:ascii="Times New Roman" w:eastAsia="楷体_GB2312" w:hAnsi="Times New Roman" w:cs="Times New Roman" w:hint="eastAsia"/>
          <w:b/>
          <w:sz w:val="24"/>
          <w:szCs w:val="24"/>
          <w:highlight w:val="yellow"/>
        </w:rPr>
        <w:t>构架与应用支持部：</w:t>
      </w:r>
    </w:p>
    <w:tbl>
      <w:tblPr>
        <w:tblW w:w="7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4"/>
        <w:gridCol w:w="6"/>
      </w:tblGrid>
      <w:tr w:rsidR="00C422A0" w:rsidRPr="00C422A0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2A0" w:rsidRPr="00C422A0" w:rsidRDefault="00C422A0" w:rsidP="00C422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422A0" w:rsidRPr="00C422A0" w:rsidRDefault="00C422A0" w:rsidP="00C422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22A0" w:rsidRPr="00C422A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422A0" w:rsidRPr="00C422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2A0" w:rsidRPr="00C422A0" w:rsidRDefault="00C422A0" w:rsidP="00C422A0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422A0" w:rsidRPr="00C422A0" w:rsidRDefault="00C422A0" w:rsidP="00C422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22A0" w:rsidRPr="00C422A0">
        <w:trPr>
          <w:tblCellSpacing w:w="0" w:type="dxa"/>
        </w:trPr>
        <w:tc>
          <w:tcPr>
            <w:tcW w:w="0" w:type="auto"/>
            <w:vAlign w:val="center"/>
            <w:hideMark/>
          </w:tcPr>
          <w:p w:rsidR="00A43DDE" w:rsidRPr="00A43DDE" w:rsidRDefault="00C422A0" w:rsidP="00C422A0">
            <w:pPr>
              <w:widowControl/>
              <w:spacing w:line="360" w:lineRule="auto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A43DDE">
              <w:rPr>
                <w:rFonts w:ascii="Times New Roman" w:eastAsia="楷体_GB2312" w:hAnsi="Times New Roman" w:cs="Times New Roman"/>
                <w:sz w:val="24"/>
                <w:szCs w:val="24"/>
              </w:rPr>
              <w:t>架构与应用支持部以综合型投</w:t>
            </w:r>
            <w:proofErr w:type="gramStart"/>
            <w:r w:rsidRPr="00A43DDE">
              <w:rPr>
                <w:rFonts w:ascii="Times New Roman" w:eastAsia="楷体_GB2312" w:hAnsi="Times New Roman" w:cs="Times New Roman"/>
                <w:sz w:val="24"/>
                <w:szCs w:val="24"/>
              </w:rPr>
              <w:t>行信息</w:t>
            </w:r>
            <w:proofErr w:type="gramEnd"/>
            <w:r w:rsidRPr="00A43DDE">
              <w:rPr>
                <w:rFonts w:ascii="Times New Roman" w:eastAsia="楷体_GB2312" w:hAnsi="Times New Roman" w:cs="Times New Roman"/>
                <w:sz w:val="24"/>
                <w:szCs w:val="24"/>
              </w:rPr>
              <w:t>架构为蓝本，通过梳理各部门业务逻辑，贯彻公司发展战略，规划和实施应用解决方案，研发具有中</w:t>
            </w:r>
            <w:proofErr w:type="gramStart"/>
            <w:r w:rsidRPr="00A43DDE">
              <w:rPr>
                <w:rFonts w:ascii="Times New Roman" w:eastAsia="楷体_GB2312" w:hAnsi="Times New Roman" w:cs="Times New Roman"/>
                <w:sz w:val="24"/>
                <w:szCs w:val="24"/>
              </w:rPr>
              <w:t>金特色</w:t>
            </w:r>
            <w:proofErr w:type="gramEnd"/>
            <w:r w:rsidRPr="00A43DDE">
              <w:rPr>
                <w:rFonts w:ascii="Times New Roman" w:eastAsia="楷体_GB2312" w:hAnsi="Times New Roman" w:cs="Times New Roman"/>
                <w:sz w:val="24"/>
                <w:szCs w:val="24"/>
              </w:rPr>
              <w:t>的互联网、数据分析、业务管理等金融信息系统，并提供相关咨询服务，努力为实现公司</w:t>
            </w:r>
            <w:proofErr w:type="gramStart"/>
            <w:r w:rsidRPr="00A43DDE">
              <w:rPr>
                <w:rFonts w:ascii="Times New Roman" w:eastAsia="楷体_GB2312" w:hAnsi="Times New Roman" w:cs="Times New Roman"/>
                <w:sz w:val="24"/>
                <w:szCs w:val="24"/>
              </w:rPr>
              <w:t>愿景做出</w:t>
            </w:r>
            <w:proofErr w:type="gramEnd"/>
            <w:r w:rsidRPr="00A43DDE">
              <w:rPr>
                <w:rFonts w:ascii="Times New Roman" w:eastAsia="楷体_GB2312" w:hAnsi="Times New Roman" w:cs="Times New Roman"/>
                <w:sz w:val="24"/>
                <w:szCs w:val="24"/>
              </w:rPr>
              <w:t>贡献。</w:t>
            </w:r>
          </w:p>
          <w:p w:rsidR="00A43DDE" w:rsidRPr="00A43DDE" w:rsidRDefault="00A43DDE" w:rsidP="00C422A0">
            <w:pPr>
              <w:widowControl/>
              <w:spacing w:line="360" w:lineRule="auto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A43DDE">
              <w:rPr>
                <w:rFonts w:ascii="Times New Roman" w:eastAsia="楷体_GB2312" w:hAnsi="Times New Roman" w:cs="Times New Roman"/>
                <w:color w:val="000000"/>
                <w:sz w:val="20"/>
                <w:szCs w:val="18"/>
              </w:rPr>
              <w:t>-</w:t>
            </w:r>
            <w:r w:rsidRPr="00A43DDE">
              <w:rPr>
                <w:rFonts w:ascii="Times New Roman" w:eastAsia="楷体_GB2312" w:hAnsi="Times New Roman" w:cs="Times New Roman"/>
                <w:color w:val="000000"/>
                <w:szCs w:val="18"/>
              </w:rPr>
              <w:t>Entry level position for 2016 postgraduates or undergraduates;</w:t>
            </w:r>
            <w:r w:rsidRPr="00A43DDE">
              <w:rPr>
                <w:rFonts w:ascii="Times New Roman" w:eastAsia="楷体_GB2312" w:hAnsi="Times New Roman" w:cs="Times New Roman"/>
                <w:color w:val="000000"/>
                <w:szCs w:val="18"/>
              </w:rPr>
              <w:br/>
              <w:t>-Computer Science, Electrical Engineering and other relevant majors preferred;</w:t>
            </w:r>
            <w:r w:rsidRPr="00A43DDE">
              <w:rPr>
                <w:rFonts w:ascii="Times New Roman" w:eastAsia="楷体_GB2312" w:hAnsi="Times New Roman" w:cs="Times New Roman"/>
                <w:color w:val="000000"/>
                <w:szCs w:val="18"/>
              </w:rPr>
              <w:br/>
              <w:t>-Better understanding in JavaScript, HTML/XHTML, CSS, database and software development;</w:t>
            </w:r>
            <w:r w:rsidRPr="00A43DDE">
              <w:rPr>
                <w:rFonts w:ascii="Times New Roman" w:eastAsia="楷体_GB2312" w:hAnsi="Times New Roman" w:cs="Times New Roman"/>
                <w:color w:val="000000"/>
                <w:szCs w:val="18"/>
              </w:rPr>
              <w:br/>
              <w:t>-Strong analytical and problem solving skills;</w:t>
            </w:r>
            <w:r w:rsidRPr="00A43DDE">
              <w:rPr>
                <w:rFonts w:ascii="Times New Roman" w:eastAsia="楷体_GB2312" w:hAnsi="Times New Roman" w:cs="Times New Roman"/>
                <w:color w:val="000000"/>
                <w:szCs w:val="18"/>
              </w:rPr>
              <w:br/>
              <w:t>-Excellent academic achievement;</w:t>
            </w:r>
            <w:r w:rsidRPr="00A43DDE">
              <w:rPr>
                <w:rFonts w:ascii="Times New Roman" w:eastAsia="楷体_GB2312" w:hAnsi="Times New Roman" w:cs="Times New Roman"/>
                <w:color w:val="000000"/>
                <w:szCs w:val="18"/>
              </w:rPr>
              <w:br/>
              <w:t>-Bilingual proficiency in English and Mandarin;</w:t>
            </w:r>
            <w:r w:rsidRPr="00A43DDE">
              <w:rPr>
                <w:rFonts w:ascii="Times New Roman" w:eastAsia="楷体_GB2312" w:hAnsi="Times New Roman" w:cs="Times New Roman"/>
                <w:color w:val="000000"/>
                <w:szCs w:val="18"/>
              </w:rPr>
              <w:br/>
              <w:t>-Strong passion for financial service industry;</w:t>
            </w:r>
          </w:p>
        </w:tc>
        <w:tc>
          <w:tcPr>
            <w:tcW w:w="0" w:type="auto"/>
            <w:vAlign w:val="center"/>
            <w:hideMark/>
          </w:tcPr>
          <w:p w:rsidR="00C422A0" w:rsidRPr="00A43DDE" w:rsidRDefault="00C422A0" w:rsidP="00C422A0">
            <w:pPr>
              <w:widowControl/>
              <w:spacing w:line="360" w:lineRule="auto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422A0" w:rsidRPr="001258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C422A0" w:rsidRPr="00C422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2A0" w:rsidRPr="00C422A0" w:rsidRDefault="00C422A0" w:rsidP="00C422A0">
                  <w:pPr>
                    <w:widowControl/>
                    <w:spacing w:line="360" w:lineRule="auto"/>
                    <w:jc w:val="left"/>
                    <w:rPr>
                      <w:rFonts w:ascii="Times New Roman" w:eastAsia="楷体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22A0" w:rsidRPr="00C422A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422A0" w:rsidRPr="00CB18F2" w:rsidRDefault="00C422A0" w:rsidP="00C422A0">
                  <w:pPr>
                    <w:widowControl/>
                    <w:spacing w:line="360" w:lineRule="auto"/>
                    <w:jc w:val="left"/>
                    <w:rPr>
                      <w:rFonts w:ascii="Times New Roman" w:eastAsia="楷体_GB2312" w:hAnsi="Times New Roman" w:cs="Times New Roman"/>
                      <w:b/>
                      <w:sz w:val="24"/>
                      <w:szCs w:val="24"/>
                    </w:rPr>
                  </w:pPr>
                </w:p>
                <w:p w:rsidR="00C422A0" w:rsidRPr="00CB18F2" w:rsidRDefault="00C422A0" w:rsidP="00C422A0">
                  <w:pPr>
                    <w:widowControl/>
                    <w:spacing w:line="360" w:lineRule="auto"/>
                    <w:jc w:val="left"/>
                    <w:rPr>
                      <w:rFonts w:ascii="Times New Roman" w:eastAsia="楷体_GB2312" w:hAnsi="Times New Roman" w:cs="Times New Roman"/>
                      <w:b/>
                      <w:sz w:val="24"/>
                      <w:szCs w:val="24"/>
                    </w:rPr>
                  </w:pPr>
                  <w:r w:rsidRPr="00CB18F2">
                    <w:rPr>
                      <w:rFonts w:ascii="Times New Roman" w:eastAsia="楷体_GB2312" w:hAnsi="Times New Roman" w:cs="Times New Roman" w:hint="eastAsia"/>
                      <w:b/>
                      <w:sz w:val="24"/>
                      <w:szCs w:val="24"/>
                      <w:highlight w:val="yellow"/>
                    </w:rPr>
                    <w:t>信息技术部：</w:t>
                  </w:r>
                </w:p>
                <w:p w:rsidR="00C422A0" w:rsidRPr="00C422A0" w:rsidRDefault="00C422A0" w:rsidP="0012588D">
                  <w:pPr>
                    <w:widowControl/>
                    <w:spacing w:line="360" w:lineRule="auto"/>
                    <w:jc w:val="left"/>
                    <w:rPr>
                      <w:rFonts w:ascii="Times New Roman" w:eastAsia="楷体_GB2312" w:hAnsi="Times New Roman" w:cs="Times New Roman"/>
                      <w:sz w:val="24"/>
                      <w:szCs w:val="24"/>
                    </w:rPr>
                  </w:pPr>
                  <w:r w:rsidRPr="00C422A0">
                    <w:rPr>
                      <w:rFonts w:ascii="Times New Roman" w:eastAsia="楷体_GB2312" w:hAnsi="Times New Roman" w:cs="Times New Roman"/>
                      <w:sz w:val="24"/>
                      <w:szCs w:val="24"/>
                    </w:rPr>
                    <w:t>信息技术部负责整个公司与计算机信息技术相关的工作，为全公司员工和客户提供一个高效、可靠、安全的计算机工作环境。</w:t>
                  </w:r>
                  <w:r w:rsidRPr="00C422A0">
                    <w:rPr>
                      <w:rFonts w:ascii="Times New Roman" w:eastAsia="楷体_GB2312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422A0">
                    <w:rPr>
                      <w:rFonts w:ascii="Times New Roman" w:eastAsia="楷体_GB2312" w:hAnsi="Times New Roman" w:cs="Times New Roman"/>
                      <w:sz w:val="24"/>
                      <w:szCs w:val="24"/>
                    </w:rPr>
                    <w:t>信息技术部的主要工作包括：计算机信息安全；国内及全球证券交易系统，业务支持系统及办公信息化系统，涵盖了系统的研发，实施和运维及用户支持；全国和海外办公室的计算机网络，计算机桌面系统、固定和移动电话、视频会议、远程登录等等；国内和海外各分公司及国内各证</w:t>
                  </w:r>
                  <w:r w:rsidRPr="00C422A0">
                    <w:rPr>
                      <w:rFonts w:ascii="Times New Roman" w:eastAsia="楷体_GB2312" w:hAnsi="Times New Roman" w:cs="Times New Roman"/>
                      <w:sz w:val="24"/>
                      <w:szCs w:val="24"/>
                    </w:rPr>
                    <w:lastRenderedPageBreak/>
                    <w:t>券交易营业</w:t>
                  </w:r>
                  <w:r w:rsidR="0012588D">
                    <w:rPr>
                      <w:rFonts w:ascii="Times New Roman" w:eastAsia="楷体_GB2312" w:hAnsi="Times New Roman" w:cs="Times New Roman"/>
                      <w:sz w:val="24"/>
                      <w:szCs w:val="24"/>
                    </w:rPr>
                    <w:t>部的信息技术基础设施的建设和运</w:t>
                  </w:r>
                  <w:proofErr w:type="gramStart"/>
                  <w:r w:rsidR="0012588D">
                    <w:rPr>
                      <w:rFonts w:ascii="Times New Roman" w:eastAsia="楷体_GB2312" w:hAnsi="Times New Roman" w:cs="Times New Roman"/>
                      <w:sz w:val="24"/>
                      <w:szCs w:val="24"/>
                    </w:rPr>
                    <w:t>维包括</w:t>
                  </w:r>
                  <w:proofErr w:type="gramEnd"/>
                  <w:r w:rsidR="0012588D">
                    <w:rPr>
                      <w:rFonts w:ascii="Times New Roman" w:eastAsia="楷体_GB2312" w:hAnsi="Times New Roman" w:cs="Times New Roman"/>
                      <w:sz w:val="24"/>
                      <w:szCs w:val="24"/>
                    </w:rPr>
                    <w:t>各地的计算机机房和数据中心</w:t>
                  </w:r>
                  <w:r w:rsidR="0012588D">
                    <w:rPr>
                      <w:rFonts w:ascii="Times New Roman" w:eastAsia="楷体_GB2312" w:hAnsi="Times New Roman" w:cs="Times New Roman" w:hint="eastAsia"/>
                      <w:sz w:val="24"/>
                      <w:szCs w:val="24"/>
                    </w:rPr>
                    <w:t>等。</w:t>
                  </w:r>
                </w:p>
              </w:tc>
            </w:tr>
          </w:tbl>
          <w:p w:rsidR="00C422A0" w:rsidRPr="00C422A0" w:rsidRDefault="00C422A0" w:rsidP="00C422A0">
            <w:pPr>
              <w:widowControl/>
              <w:spacing w:line="360" w:lineRule="auto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E0839" w:rsidRDefault="00A43DDE" w:rsidP="00A43DDE">
      <w:pPr>
        <w:spacing w:line="360" w:lineRule="auto"/>
        <w:rPr>
          <w:rFonts w:ascii="Times New Roman" w:eastAsia="楷体_GB2312" w:hAnsi="Times New Roman" w:cs="Times New Roman"/>
          <w:color w:val="000000"/>
          <w:szCs w:val="18"/>
        </w:rPr>
      </w:pPr>
      <w:r w:rsidRPr="00A43DDE">
        <w:rPr>
          <w:rFonts w:ascii="Times New Roman" w:eastAsia="楷体_GB2312" w:hAnsi="Times New Roman" w:cs="Times New Roman"/>
          <w:color w:val="000000"/>
          <w:szCs w:val="18"/>
        </w:rPr>
        <w:lastRenderedPageBreak/>
        <w:t>-Entry level position for 2016 postgraduates or undergraduates;</w:t>
      </w:r>
      <w:r w:rsidRPr="00A43DDE">
        <w:rPr>
          <w:rFonts w:ascii="Times New Roman" w:eastAsia="楷体_GB2312" w:hAnsi="Times New Roman" w:cs="Times New Roman"/>
          <w:color w:val="000000"/>
          <w:szCs w:val="18"/>
        </w:rPr>
        <w:br/>
        <w:t>-Computer Science, Electrical Engineering and other relevant majors preferred;</w:t>
      </w:r>
      <w:r w:rsidRPr="00A43DDE">
        <w:rPr>
          <w:rFonts w:ascii="Times New Roman" w:eastAsia="楷体_GB2312" w:hAnsi="Times New Roman" w:cs="Times New Roman"/>
          <w:color w:val="000000"/>
          <w:szCs w:val="18"/>
        </w:rPr>
        <w:br/>
        <w:t xml:space="preserve">-Knowledge in Java platform, .NET framework, database and software development; </w:t>
      </w:r>
      <w:r w:rsidRPr="00A43DDE">
        <w:rPr>
          <w:rFonts w:ascii="Times New Roman" w:eastAsia="楷体_GB2312" w:hAnsi="Times New Roman" w:cs="Times New Roman"/>
          <w:color w:val="000000"/>
          <w:szCs w:val="18"/>
        </w:rPr>
        <w:br/>
        <w:t>-Strong analytical and problem solving skills;</w:t>
      </w:r>
      <w:r w:rsidRPr="00A43DDE">
        <w:rPr>
          <w:rFonts w:ascii="Times New Roman" w:eastAsia="楷体_GB2312" w:hAnsi="Times New Roman" w:cs="Times New Roman"/>
          <w:color w:val="000000"/>
          <w:szCs w:val="18"/>
        </w:rPr>
        <w:br/>
        <w:t>-Excellent academic achievement;</w:t>
      </w:r>
      <w:r w:rsidRPr="00A43DDE">
        <w:rPr>
          <w:rFonts w:ascii="Times New Roman" w:eastAsia="楷体_GB2312" w:hAnsi="Times New Roman" w:cs="Times New Roman"/>
          <w:color w:val="000000"/>
          <w:szCs w:val="18"/>
        </w:rPr>
        <w:br/>
        <w:t>-Bilingual proficiency in English and Mandarin;</w:t>
      </w:r>
      <w:r w:rsidRPr="00A43DDE">
        <w:rPr>
          <w:rFonts w:ascii="Times New Roman" w:eastAsia="楷体_GB2312" w:hAnsi="Times New Roman" w:cs="Times New Roman"/>
          <w:color w:val="000000"/>
          <w:szCs w:val="18"/>
        </w:rPr>
        <w:br/>
        <w:t>-Strong passion for financial service industry;</w:t>
      </w:r>
    </w:p>
    <w:p w:rsidR="00A43DDE" w:rsidRPr="00A43DDE" w:rsidRDefault="00A43DDE" w:rsidP="00A43DDE">
      <w:pPr>
        <w:spacing w:line="360" w:lineRule="auto"/>
        <w:rPr>
          <w:rFonts w:ascii="Times New Roman" w:eastAsia="楷体_GB2312" w:hAnsi="Times New Roman" w:cs="Times New Roman"/>
          <w:color w:val="000000"/>
          <w:szCs w:val="18"/>
        </w:rPr>
      </w:pPr>
    </w:p>
    <w:p w:rsidR="00FE0839" w:rsidRPr="00FE0839" w:rsidRDefault="00FE0839" w:rsidP="00FE0839">
      <w:pPr>
        <w:spacing w:line="360" w:lineRule="auto"/>
        <w:rPr>
          <w:rFonts w:ascii="Times New Roman" w:eastAsia="楷体_GB2312" w:hAnsi="Times New Roman" w:cs="Times New Roman"/>
          <w:sz w:val="24"/>
        </w:rPr>
      </w:pPr>
      <w:r w:rsidRPr="00FE0839">
        <w:rPr>
          <w:rFonts w:ascii="Times New Roman" w:eastAsia="楷体_GB2312" w:hAnsi="Times New Roman" w:cs="Times New Roman"/>
          <w:sz w:val="24"/>
          <w:szCs w:val="24"/>
        </w:rPr>
        <w:t>如有任何问题，欢迎发送邮件至</w:t>
      </w:r>
      <w:hyperlink r:id="rId7" w:history="1">
        <w:r w:rsidRPr="00FE0839">
          <w:rPr>
            <w:rStyle w:val="a3"/>
            <w:rFonts w:ascii="Times New Roman" w:eastAsia="楷体_GB2312" w:hAnsi="Times New Roman" w:cs="Times New Roman"/>
            <w:sz w:val="24"/>
            <w:szCs w:val="24"/>
          </w:rPr>
          <w:t>talent@cicc.com.cn</w:t>
        </w:r>
      </w:hyperlink>
      <w:r w:rsidRPr="00FE0839">
        <w:rPr>
          <w:rFonts w:ascii="Times New Roman" w:eastAsia="楷体_GB2312" w:hAnsi="Times New Roman" w:cs="Times New Roman"/>
          <w:sz w:val="24"/>
          <w:szCs w:val="24"/>
        </w:rPr>
        <w:t>，请注意该邮箱不直接接受申请简历。</w:t>
      </w:r>
      <w:r w:rsidRPr="00FE0839">
        <w:rPr>
          <w:rFonts w:ascii="Times New Roman" w:eastAsia="楷体_GB2312" w:hAnsi="Times New Roman" w:cs="Times New Roman"/>
          <w:sz w:val="24"/>
        </w:rPr>
        <w:t xml:space="preserve"> </w:t>
      </w:r>
    </w:p>
    <w:p w:rsidR="00FE0839" w:rsidRPr="00FE0839" w:rsidRDefault="00FE0839">
      <w:pPr>
        <w:rPr>
          <w:rFonts w:ascii="Times New Roman" w:eastAsia="楷体_GB2312" w:hAnsi="Times New Roman" w:cs="Times New Roman"/>
          <w:sz w:val="24"/>
        </w:rPr>
      </w:pPr>
    </w:p>
    <w:sectPr w:rsidR="00FE0839" w:rsidRPr="00FE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40A2"/>
    <w:multiLevelType w:val="multilevel"/>
    <w:tmpl w:val="A87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DA"/>
    <w:rsid w:val="0012588D"/>
    <w:rsid w:val="00425ACF"/>
    <w:rsid w:val="005271DA"/>
    <w:rsid w:val="009E0290"/>
    <w:rsid w:val="00A231E1"/>
    <w:rsid w:val="00A43DDE"/>
    <w:rsid w:val="00C422A0"/>
    <w:rsid w:val="00CB18F2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lent@cic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c.com.cn/CIC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 Duan (HR)</dc:creator>
  <cp:lastModifiedBy>杨毅</cp:lastModifiedBy>
  <cp:revision>2</cp:revision>
  <dcterms:created xsi:type="dcterms:W3CDTF">2014-12-23T03:49:00Z</dcterms:created>
  <dcterms:modified xsi:type="dcterms:W3CDTF">2014-12-23T03:49:00Z</dcterms:modified>
</cp:coreProperties>
</file>